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w:t>
      </w:r>
      <w:bookmarkStart w:id="6" w:name="_GoBack"/>
      <w:bookmarkEnd w:id="6"/>
      <w:r w:rsidRPr="00B93AEA">
        <w:rPr>
          <w:rFonts w:asciiTheme="minorEastAsia" w:hAnsiTheme="minorEastAsia" w:hint="eastAsia"/>
        </w:rPr>
        <w:t>．ユーザのメンタルモデルに適合した操作画面でないとユーザは操作が困難となる．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7" w:name="_Toc280821418"/>
      <w:bookmarkStart w:id="8"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7"/>
      <w:bookmarkEnd w:id="8"/>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8E76EC">
        <w:rPr>
          <w:rStyle w:val="af3"/>
          <w:rFonts w:asciiTheme="minorEastAsia" w:eastAsiaTheme="minorEastAsia" w:hAnsiTheme="minorEastAsia"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9"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9"/>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10" w:name="_Ref280825221"/>
      <w:bookmarkStart w:id="11" w:name="_Ref280825205"/>
      <w:bookmarkStart w:id="12"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10"/>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1"/>
      <w:bookmarkEnd w:id="12"/>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03BCE86B" w14:textId="4BE5EA7D" w:rsidR="002A5A09"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5F959957" w14:textId="77777777" w:rsidR="00183B30" w:rsidRPr="00B93AEA" w:rsidRDefault="00183B30" w:rsidP="00B93AEA">
      <w:pPr>
        <w:pStyle w:val="a3"/>
        <w:rPr>
          <w:rFonts w:asciiTheme="minorEastAsia" w:eastAsiaTheme="minorEastAsia" w:hAnsiTheme="minorEastAsia"/>
        </w:rPr>
      </w:pP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705E86A5"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Pr="00B93AEA">
        <w:rPr>
          <w:rFonts w:asciiTheme="minorEastAsia" w:hAnsiTheme="minorEastAsia" w:hint="eastAsia"/>
        </w:rPr>
        <w:t>を使用した．図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）の記入を</w:t>
      </w:r>
      <w:r w:rsidRPr="00B93AEA">
        <w:rPr>
          <w:rFonts w:asciiTheme="minorEastAsia" w:hAnsiTheme="minorEastAsia"/>
        </w:rPr>
        <w:t>行</w:t>
      </w:r>
      <w:r w:rsidRPr="00B93AEA">
        <w:rPr>
          <w:rFonts w:asciiTheme="minorEastAsia" w:hAnsiTheme="minorEastAsia" w:hint="eastAsia"/>
        </w:rPr>
        <w:t>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30E2C0A7" w:rsidR="002A5A09" w:rsidRPr="00B93AEA" w:rsidRDefault="00E30CD6"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20029760">
            <wp:simplePos x="0" y="0"/>
            <wp:positionH relativeFrom="column">
              <wp:posOffset>3086100</wp:posOffset>
            </wp:positionH>
            <wp:positionV relativeFrom="paragraph">
              <wp:posOffset>0</wp:posOffset>
            </wp:positionV>
            <wp:extent cx="1699260" cy="3267075"/>
            <wp:effectExtent l="0" t="0" r="254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9260" cy="3267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06059A71">
            <wp:simplePos x="0" y="0"/>
            <wp:positionH relativeFrom="column">
              <wp:posOffset>571500</wp:posOffset>
            </wp:positionH>
            <wp:positionV relativeFrom="paragraph">
              <wp:posOffset>0</wp:posOffset>
            </wp:positionV>
            <wp:extent cx="1696085" cy="3258820"/>
            <wp:effectExtent l="0" t="0" r="571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6085" cy="3258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13CB99DB"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7D5718C" w14:textId="77777777" w:rsidR="00904F35"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00904F35" w:rsidRPr="00E30CD6">
        <w:rPr>
          <w:rFonts w:asciiTheme="minorEastAsia" w:eastAsiaTheme="minorEastAsia" w:hAnsiTheme="minorEastAsia" w:hint="eastAsia"/>
          <w:sz w:val="24"/>
        </w:rPr>
        <w:t>一時的</w:t>
      </w:r>
      <w:r w:rsidR="00904F35" w:rsidRPr="00E30CD6">
        <w:rPr>
          <w:rFonts w:asciiTheme="minorHAnsi" w:eastAsiaTheme="minorEastAsia" w:hAnsiTheme="minorHAnsi"/>
          <w:sz w:val="24"/>
        </w:rPr>
        <w:t>UX</w:t>
      </w:r>
      <w:r w:rsidR="00904F35" w:rsidRPr="00E30CD6">
        <w:rPr>
          <w:rFonts w:asciiTheme="minorEastAsia" w:eastAsiaTheme="minorEastAsia" w:hAnsiTheme="minorEastAsia" w:hint="eastAsia"/>
          <w:sz w:val="24"/>
        </w:rPr>
        <w:t>取得システム出力インタフェース</w:t>
      </w:r>
    </w:p>
    <w:p w14:paraId="08E2FA36" w14:textId="2915A2E3"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Pr="00E30CD6">
        <w:rPr>
          <w:rFonts w:asciiTheme="minorEastAsia" w:eastAsiaTheme="minorEastAsia" w:hAnsiTheme="minorEastAsia"/>
          <w:sz w:val="24"/>
        </w:rPr>
        <w:t>)</w:t>
      </w:r>
      <w:r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 xml:space="preserve">入力画面（グラフあり）　　</w:t>
      </w:r>
      <w:r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入力画面（グラフなし）</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0DAA0F78">
            <wp:simplePos x="0" y="0"/>
            <wp:positionH relativeFrom="column">
              <wp:posOffset>1828801</wp:posOffset>
            </wp:positionH>
            <wp:positionV relativeFrom="paragraph">
              <wp:posOffset>127000</wp:posOffset>
            </wp:positionV>
            <wp:extent cx="1600200" cy="3073897"/>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3073897"/>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20EA1380"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415114D9"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1F6B084D" w14:textId="77777777" w:rsidR="002A5A09" w:rsidRPr="00B93AEA" w:rsidRDefault="002A5A09" w:rsidP="002A5A09">
      <w:pPr>
        <w:rPr>
          <w:rFonts w:asciiTheme="minorEastAsia" w:hAnsiTheme="minor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63C6997F" w14:textId="411D5320" w:rsidR="0016079D"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0016079D" w:rsidRPr="00E30CD6">
        <w:rPr>
          <w:rFonts w:asciiTheme="minorEastAsia" w:eastAsiaTheme="minorEastAsia" w:hAnsiTheme="minorEastAsia" w:hint="eastAsia"/>
          <w:sz w:val="24"/>
        </w:rPr>
        <w:t>一時的</w:t>
      </w:r>
      <w:r w:rsidR="0016079D" w:rsidRPr="00E30CD6">
        <w:rPr>
          <w:rFonts w:asciiTheme="minorHAnsi" w:eastAsiaTheme="minorEastAsia" w:hAnsiTheme="minorHAnsi"/>
          <w:sz w:val="24"/>
        </w:rPr>
        <w:t>UX</w:t>
      </w:r>
      <w:r w:rsidR="0016079D" w:rsidRPr="00E30CD6">
        <w:rPr>
          <w:rFonts w:asciiTheme="minorEastAsia" w:eastAsiaTheme="minorEastAsia" w:hAnsiTheme="minorEastAsia" w:hint="eastAsia"/>
          <w:sz w:val="24"/>
        </w:rPr>
        <w:t>取得システム入力インタフェース</w:t>
      </w:r>
    </w:p>
    <w:p w14:paraId="106A44A3" w14:textId="49236A5D"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52E7CD4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7B4BF2" w:rsidRPr="00B23323">
        <w:t>Cargo</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Pr="00B93AEA">
        <w:rPr>
          <w:rFonts w:asciiTheme="minorEastAsia" w:hAnsiTheme="minorEastAsia" w:hint="eastAsia"/>
        </w:rPr>
        <w:t>を採用した．実験手順を以下に示す．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43283942" w14:textId="77777777" w:rsidR="00590274" w:rsidRPr="00B93AEA" w:rsidRDefault="00590274"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0B715017"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カーブを入力する際には忘却・簡略化され，このようにエピソード的</w:t>
      </w:r>
      <w:r w:rsidRPr="00B23323">
        <w:t>UX</w:t>
      </w:r>
      <w:r w:rsidRPr="00B93AEA">
        <w:rPr>
          <w:rFonts w:asciiTheme="minorEastAsia" w:hAnsiTheme="minorEastAsia" w:hint="eastAsia"/>
        </w:rPr>
        <w:t>として入力されていると考えられる．このように，一連のエピソードに対して複数の一時的</w:t>
      </w:r>
      <w:r w:rsidRPr="00B23323">
        <w:t>UX</w:t>
      </w:r>
      <w:r w:rsidR="00390956" w:rsidRPr="00B93AEA">
        <w:rPr>
          <w:rFonts w:hint="eastAsia"/>
        </w:rPr>
        <w:t>の入力</w:t>
      </w:r>
      <w:r w:rsidRPr="00B93AEA">
        <w:rPr>
          <w:rFonts w:asciiTheme="minorEastAsia" w:hAnsiTheme="minorEastAsia" w:hint="eastAsia"/>
        </w:rPr>
        <w:t>が多くされる傾向が強いためにエピソード一致率が減少し，図</w:t>
      </w:r>
      <w:r w:rsidRPr="00B23323">
        <w:t>5</w:t>
      </w:r>
      <w:r w:rsidRPr="00B93AEA">
        <w:rPr>
          <w:rFonts w:asciiTheme="minorEastAsia" w:hAnsiTheme="minorEastAsia"/>
        </w:rPr>
        <w:t>.</w:t>
      </w:r>
      <w:r w:rsidRPr="00B23323">
        <w:t>9</w:t>
      </w:r>
      <w:r w:rsidRPr="00B93AEA">
        <w:rPr>
          <w:rFonts w:asciiTheme="minorEastAsia" w:hAnsiTheme="minorEastAsia" w:hint="eastAsia"/>
        </w:rPr>
        <w:t>のような波形が異なった結果になったと考えられる．</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E5AB631"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本研究では，一時的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）の入出力インタフェースに着目し，インタフェース比較を行った．また，製品の</w:t>
      </w:r>
      <w:r w:rsidRPr="00B23323">
        <w:t>UX</w:t>
      </w:r>
      <w:r w:rsidRPr="00B93AEA">
        <w:rPr>
          <w:rFonts w:asciiTheme="minorEastAsia" w:hAnsiTheme="minorEastAsia" w:hint="eastAsia"/>
        </w:rPr>
        <w:t>評価に有効だと考えられるインタフェースを用いて実際に</w:t>
      </w:r>
      <w:r w:rsidRPr="00B23323">
        <w:t>Web</w:t>
      </w:r>
      <w:r w:rsidRPr="00B93AEA">
        <w:rPr>
          <w:rFonts w:asciiTheme="minorEastAsia" w:hAnsiTheme="minorEastAsia" w:hint="eastAsia"/>
        </w:rPr>
        <w:t>サイトの評価を行った．</w:t>
      </w:r>
    </w:p>
    <w:p w14:paraId="190C44C7"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インタフェース比較実験では，グラフがある場合に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40C52E7E"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では，音声入力で感情を入力することにより，利用中の製品への阻害が少なく製品を評価できると考えられる．また，ユーザが過去の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23323">
        <w:t>UX</w:t>
      </w:r>
      <w:r w:rsidRPr="00B93AEA">
        <w:rPr>
          <w:rFonts w:asciiTheme="minorEastAsia" w:hAnsiTheme="minorEastAsia" w:hint="eastAsia"/>
        </w:rPr>
        <w:t>を取得できる上で重要である．また，取得した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7E0DBC7D" w14:textId="77777777" w:rsidR="00F5553F" w:rsidRPr="00B93AEA" w:rsidRDefault="00F5553F" w:rsidP="003B06BB">
      <w:pPr>
        <w:rPr>
          <w:rFonts w:asciiTheme="minorEastAsia" w:hAnsiTheme="minorEastAsia"/>
        </w:rPr>
      </w:pPr>
    </w:p>
    <w:p w14:paraId="70051399" w14:textId="77777777" w:rsidR="00F5553F" w:rsidRPr="00B93AEA" w:rsidRDefault="00F5553F" w:rsidP="003B06BB">
      <w:pPr>
        <w:rPr>
          <w:rFonts w:asciiTheme="minorEastAsia" w:hAnsiTheme="minorEastAsia"/>
        </w:rPr>
      </w:pPr>
    </w:p>
    <w:p w14:paraId="0DCDCF18" w14:textId="77777777" w:rsidR="00F5553F" w:rsidRPr="00B93AEA" w:rsidRDefault="00F5553F" w:rsidP="003B06BB">
      <w:pPr>
        <w:rPr>
          <w:rFonts w:asciiTheme="minorEastAsia" w:hAnsiTheme="minorEastAsia"/>
        </w:rPr>
      </w:pPr>
    </w:p>
    <w:p w14:paraId="2B8E7E99" w14:textId="77777777" w:rsidR="00F5553F" w:rsidRPr="00B93AEA" w:rsidRDefault="00F5553F" w:rsidP="003B06BB">
      <w:pPr>
        <w:rPr>
          <w:rFonts w:asciiTheme="minorEastAsia" w:hAnsiTheme="minorEastAsia"/>
        </w:rPr>
      </w:pPr>
    </w:p>
    <w:p w14:paraId="149B73E0" w14:textId="77777777" w:rsidR="00F5553F" w:rsidRPr="00B93AEA" w:rsidRDefault="00F5553F" w:rsidP="003B06BB">
      <w:pPr>
        <w:rPr>
          <w:rFonts w:asciiTheme="minorEastAsia" w:hAnsiTheme="minorEastAsia"/>
        </w:rPr>
      </w:pPr>
    </w:p>
    <w:p w14:paraId="2AB90602" w14:textId="77777777" w:rsidR="00F5553F" w:rsidRPr="00B93AEA" w:rsidRDefault="00F5553F" w:rsidP="003B06BB">
      <w:pPr>
        <w:rPr>
          <w:rFonts w:asciiTheme="minorEastAsia" w:hAnsiTheme="minorEastAsia"/>
        </w:rPr>
      </w:pPr>
    </w:p>
    <w:p w14:paraId="5D89EE48" w14:textId="77777777" w:rsidR="00F5553F" w:rsidRPr="00B93AEA" w:rsidRDefault="00F5553F" w:rsidP="003B06BB">
      <w:pPr>
        <w:rPr>
          <w:rFonts w:asciiTheme="minorEastAsia" w:hAnsiTheme="minorEastAsia"/>
        </w:rPr>
      </w:pP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36121F9A"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を始め，副査の朝香卓也教授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6" w:name="_Ref283179904"/>
      <w:r w:rsidRPr="00860F98">
        <w:t>Roto, Virpi, et al. "User experience white paper." Bringing clarity to the concept of user experience (2011).</w:t>
      </w:r>
      <w:bookmarkEnd w:id="16"/>
    </w:p>
    <w:p w14:paraId="6CE7C78B" w14:textId="77777777" w:rsidR="00860F98" w:rsidRPr="00860F98" w:rsidRDefault="00860F98" w:rsidP="00860F98">
      <w:pPr>
        <w:numPr>
          <w:ilvl w:val="0"/>
          <w:numId w:val="4"/>
        </w:numPr>
        <w:tabs>
          <w:tab w:val="left" w:pos="5339"/>
        </w:tabs>
        <w:jc w:val="left"/>
      </w:pPr>
      <w:bookmarkStart w:id="17" w:name="_Ref283179935"/>
      <w:r w:rsidRPr="00860F98">
        <w:t xml:space="preserve">Nielsen, Jakob. "Usability 101: Introduction to usability." </w:t>
      </w:r>
      <w:bookmarkEnd w:id="17"/>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8" w:name="_Ref283180130"/>
      <w:r w:rsidRPr="00860F98">
        <w:t>Kujala, Sari, et al. "UX Curve: A method for evaluating long-term user experience." Interacting with Computers 23.5 (2011): pp.473-483.</w:t>
      </w:r>
      <w:bookmarkEnd w:id="18"/>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9" w:name="_Ref283180182"/>
      <w:r w:rsidRPr="00860F98">
        <w:t>ISO, WD. "9241-11. Ergonomic requirements for office work with visual display terminals (VDTs)." The international organization for standardization (1998).</w:t>
      </w:r>
      <w:bookmarkEnd w:id="19"/>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20"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20"/>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1" w:name="_Ref407818478"/>
      <w:bookmarkStart w:id="22"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1"/>
      <w:bookmarkEnd w:id="22"/>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3"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3"/>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4"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4"/>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E60EB" w:rsidRDefault="005E60EB" w:rsidP="002A5A09">
      <w:r>
        <w:separator/>
      </w:r>
    </w:p>
  </w:endnote>
  <w:endnote w:type="continuationSeparator" w:id="0">
    <w:p w14:paraId="2EC5D2C7" w14:textId="77777777" w:rsidR="005E60EB" w:rsidRDefault="005E60EB"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E60EB" w:rsidRDefault="005E60E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8E76EC">
      <w:rPr>
        <w:rStyle w:val="af6"/>
        <w:noProof/>
      </w:rPr>
      <w:t>1</w:t>
    </w:r>
    <w:r>
      <w:rPr>
        <w:rStyle w:val="af6"/>
      </w:rPr>
      <w:fldChar w:fldCharType="end"/>
    </w:r>
  </w:p>
  <w:p w14:paraId="45A5EC42" w14:textId="77777777" w:rsidR="005E60EB" w:rsidRDefault="005E60E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E60EB" w:rsidRDefault="005E60EB">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8E76EC">
      <w:rPr>
        <w:rStyle w:val="af6"/>
        <w:noProof/>
      </w:rPr>
      <w:t>103</w:t>
    </w:r>
    <w:r>
      <w:rPr>
        <w:rStyle w:val="af6"/>
      </w:rPr>
      <w:fldChar w:fldCharType="end"/>
    </w:r>
  </w:p>
  <w:p w14:paraId="55300CA9" w14:textId="77777777" w:rsidR="005E60EB" w:rsidRDefault="005E60EB">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E60EB" w:rsidRDefault="005E60EB" w:rsidP="002A5A09">
      <w:r>
        <w:separator/>
      </w:r>
    </w:p>
  </w:footnote>
  <w:footnote w:type="continuationSeparator" w:id="0">
    <w:p w14:paraId="7D86DEBF" w14:textId="77777777" w:rsidR="005E60EB" w:rsidRDefault="005E60EB"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6">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8">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1">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2">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5">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6"/>
  </w:num>
  <w:num w:numId="2">
    <w:abstractNumId w:val="4"/>
  </w:num>
  <w:num w:numId="3">
    <w:abstractNumId w:val="10"/>
  </w:num>
  <w:num w:numId="4">
    <w:abstractNumId w:val="5"/>
  </w:num>
  <w:num w:numId="5">
    <w:abstractNumId w:val="24"/>
  </w:num>
  <w:num w:numId="6">
    <w:abstractNumId w:val="28"/>
  </w:num>
  <w:num w:numId="7">
    <w:abstractNumId w:val="17"/>
  </w:num>
  <w:num w:numId="8">
    <w:abstractNumId w:val="23"/>
  </w:num>
  <w:num w:numId="9">
    <w:abstractNumId w:val="19"/>
  </w:num>
  <w:num w:numId="10">
    <w:abstractNumId w:val="14"/>
  </w:num>
  <w:num w:numId="11">
    <w:abstractNumId w:val="7"/>
  </w:num>
  <w:num w:numId="12">
    <w:abstractNumId w:val="25"/>
    <w:lvlOverride w:ilvl="0">
      <w:startOverride w:val="1"/>
    </w:lvlOverride>
  </w:num>
  <w:num w:numId="13">
    <w:abstractNumId w:val="15"/>
  </w:num>
  <w:num w:numId="14">
    <w:abstractNumId w:val="25"/>
  </w:num>
  <w:num w:numId="15">
    <w:abstractNumId w:val="18"/>
  </w:num>
  <w:num w:numId="16">
    <w:abstractNumId w:val="6"/>
  </w:num>
  <w:num w:numId="17">
    <w:abstractNumId w:val="21"/>
  </w:num>
  <w:num w:numId="18">
    <w:abstractNumId w:val="13"/>
  </w:num>
  <w:num w:numId="19">
    <w:abstractNumId w:val="0"/>
  </w:num>
  <w:num w:numId="20">
    <w:abstractNumId w:val="1"/>
  </w:num>
  <w:num w:numId="21">
    <w:abstractNumId w:val="2"/>
  </w:num>
  <w:num w:numId="22">
    <w:abstractNumId w:val="3"/>
  </w:num>
  <w:num w:numId="23">
    <w:abstractNumId w:val="22"/>
  </w:num>
  <w:num w:numId="24">
    <w:abstractNumId w:val="27"/>
  </w:num>
  <w:num w:numId="25">
    <w:abstractNumId w:val="8"/>
  </w:num>
  <w:num w:numId="26">
    <w:abstractNumId w:val="12"/>
  </w:num>
  <w:num w:numId="27">
    <w:abstractNumId w:val="20"/>
  </w:num>
  <w:num w:numId="28">
    <w:abstractNumId w:val="11"/>
  </w:num>
  <w:num w:numId="29">
    <w:abstractNumId w:val="2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D09B4"/>
    <w:rsid w:val="000D6557"/>
    <w:rsid w:val="000F5CF1"/>
    <w:rsid w:val="0010376A"/>
    <w:rsid w:val="001273D4"/>
    <w:rsid w:val="001354BC"/>
    <w:rsid w:val="00140640"/>
    <w:rsid w:val="00143D2A"/>
    <w:rsid w:val="001536F5"/>
    <w:rsid w:val="00155377"/>
    <w:rsid w:val="0016079D"/>
    <w:rsid w:val="00171194"/>
    <w:rsid w:val="00183B30"/>
    <w:rsid w:val="001B5D56"/>
    <w:rsid w:val="001C3714"/>
    <w:rsid w:val="001E7C20"/>
    <w:rsid w:val="001F7C4F"/>
    <w:rsid w:val="002004D3"/>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E0C5F"/>
    <w:rsid w:val="004E3087"/>
    <w:rsid w:val="00511641"/>
    <w:rsid w:val="00514949"/>
    <w:rsid w:val="00515CD1"/>
    <w:rsid w:val="00520B9E"/>
    <w:rsid w:val="005214B9"/>
    <w:rsid w:val="005223AA"/>
    <w:rsid w:val="005242B5"/>
    <w:rsid w:val="0052526B"/>
    <w:rsid w:val="005426D3"/>
    <w:rsid w:val="0058319D"/>
    <w:rsid w:val="00590274"/>
    <w:rsid w:val="00593DB9"/>
    <w:rsid w:val="005A16A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B5F6B"/>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60F98"/>
    <w:rsid w:val="00862DBF"/>
    <w:rsid w:val="00872D8F"/>
    <w:rsid w:val="00880C2A"/>
    <w:rsid w:val="0088286B"/>
    <w:rsid w:val="00885D34"/>
    <w:rsid w:val="008A3B5A"/>
    <w:rsid w:val="008B45EE"/>
    <w:rsid w:val="008E5CCC"/>
    <w:rsid w:val="008E76EC"/>
    <w:rsid w:val="008F3A4E"/>
    <w:rsid w:val="00904F35"/>
    <w:rsid w:val="00913836"/>
    <w:rsid w:val="00925A6B"/>
    <w:rsid w:val="00930DC0"/>
    <w:rsid w:val="00953DAE"/>
    <w:rsid w:val="0096058F"/>
    <w:rsid w:val="009659F2"/>
    <w:rsid w:val="00981687"/>
    <w:rsid w:val="009845E7"/>
    <w:rsid w:val="00995213"/>
    <w:rsid w:val="009A2221"/>
    <w:rsid w:val="009C102C"/>
    <w:rsid w:val="009C1AAB"/>
    <w:rsid w:val="009C36D0"/>
    <w:rsid w:val="009F3A35"/>
    <w:rsid w:val="009F71BF"/>
    <w:rsid w:val="00A045A0"/>
    <w:rsid w:val="00A2219E"/>
    <w:rsid w:val="00A22BD1"/>
    <w:rsid w:val="00A302A0"/>
    <w:rsid w:val="00A44D6F"/>
    <w:rsid w:val="00A5662F"/>
    <w:rsid w:val="00A721EF"/>
    <w:rsid w:val="00A72232"/>
    <w:rsid w:val="00A72289"/>
    <w:rsid w:val="00AC7959"/>
    <w:rsid w:val="00AD1416"/>
    <w:rsid w:val="00AD472A"/>
    <w:rsid w:val="00AE70FF"/>
    <w:rsid w:val="00B23323"/>
    <w:rsid w:val="00B331EF"/>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1718"/>
    <w:rsid w:val="00CA5901"/>
    <w:rsid w:val="00CA735E"/>
    <w:rsid w:val="00CB1E87"/>
    <w:rsid w:val="00CB3A0B"/>
    <w:rsid w:val="00CB4A1E"/>
    <w:rsid w:val="00CB7369"/>
    <w:rsid w:val="00CD7948"/>
    <w:rsid w:val="00CE7AB3"/>
    <w:rsid w:val="00D0044D"/>
    <w:rsid w:val="00D43277"/>
    <w:rsid w:val="00D56BE1"/>
    <w:rsid w:val="00D61D77"/>
    <w:rsid w:val="00D65351"/>
    <w:rsid w:val="00D7746F"/>
    <w:rsid w:val="00D932BC"/>
    <w:rsid w:val="00DB1FAC"/>
    <w:rsid w:val="00DB320A"/>
    <w:rsid w:val="00DE3CCA"/>
    <w:rsid w:val="00DE7BC0"/>
    <w:rsid w:val="00DF3410"/>
    <w:rsid w:val="00E2267F"/>
    <w:rsid w:val="00E2391F"/>
    <w:rsid w:val="00E26BE2"/>
    <w:rsid w:val="00E30CD6"/>
    <w:rsid w:val="00E34C05"/>
    <w:rsid w:val="00E5280D"/>
    <w:rsid w:val="00E56D26"/>
    <w:rsid w:val="00E71830"/>
    <w:rsid w:val="00E763A3"/>
    <w:rsid w:val="00E92430"/>
    <w:rsid w:val="00E94B40"/>
    <w:rsid w:val="00EA0FAF"/>
    <w:rsid w:val="00ED57BC"/>
    <w:rsid w:val="00EE1175"/>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092207336"/>
        <c:axId val="2095188712"/>
      </c:lineChart>
      <c:catAx>
        <c:axId val="20922073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188712"/>
        <c:crosses val="autoZero"/>
        <c:auto val="1"/>
        <c:lblAlgn val="ctr"/>
        <c:lblOffset val="100"/>
        <c:tickLblSkip val="12"/>
        <c:noMultiLvlLbl val="0"/>
      </c:catAx>
      <c:valAx>
        <c:axId val="209518871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0922073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95210568"/>
        <c:axId val="2097235640"/>
      </c:barChart>
      <c:catAx>
        <c:axId val="2095210568"/>
        <c:scaling>
          <c:orientation val="minMax"/>
        </c:scaling>
        <c:delete val="0"/>
        <c:axPos val="b"/>
        <c:majorTickMark val="out"/>
        <c:minorTickMark val="none"/>
        <c:tickLblPos val="nextTo"/>
        <c:crossAx val="2097235640"/>
        <c:crosses val="autoZero"/>
        <c:auto val="1"/>
        <c:lblAlgn val="ctr"/>
        <c:lblOffset val="100"/>
        <c:noMultiLvlLbl val="0"/>
      </c:catAx>
      <c:valAx>
        <c:axId val="209723564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95210568"/>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99898472"/>
        <c:axId val="2147268408"/>
      </c:scatterChart>
      <c:valAx>
        <c:axId val="-2099898472"/>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47268408"/>
        <c:crosses val="autoZero"/>
        <c:crossBetween val="midCat"/>
      </c:valAx>
      <c:valAx>
        <c:axId val="214726840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99898472"/>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71721656"/>
        <c:axId val="2071279720"/>
      </c:barChart>
      <c:catAx>
        <c:axId val="2071721656"/>
        <c:scaling>
          <c:orientation val="minMax"/>
        </c:scaling>
        <c:delete val="0"/>
        <c:axPos val="b"/>
        <c:majorTickMark val="out"/>
        <c:minorTickMark val="none"/>
        <c:tickLblPos val="nextTo"/>
        <c:crossAx val="2071279720"/>
        <c:crosses val="autoZero"/>
        <c:auto val="1"/>
        <c:lblAlgn val="ctr"/>
        <c:lblOffset val="100"/>
        <c:noMultiLvlLbl val="0"/>
      </c:catAx>
      <c:valAx>
        <c:axId val="207127972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71721656"/>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27109864"/>
        <c:axId val="2045772632"/>
      </c:barChart>
      <c:catAx>
        <c:axId val="-2127109864"/>
        <c:scaling>
          <c:orientation val="minMax"/>
        </c:scaling>
        <c:delete val="0"/>
        <c:axPos val="b"/>
        <c:majorTickMark val="out"/>
        <c:minorTickMark val="none"/>
        <c:tickLblPos val="nextTo"/>
        <c:crossAx val="2045772632"/>
        <c:crosses val="autoZero"/>
        <c:auto val="1"/>
        <c:lblAlgn val="ctr"/>
        <c:lblOffset val="100"/>
        <c:noMultiLvlLbl val="0"/>
      </c:catAx>
      <c:valAx>
        <c:axId val="2045772632"/>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127109864"/>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7350248"/>
        <c:axId val="-2052625000"/>
      </c:barChart>
      <c:catAx>
        <c:axId val="-2127350248"/>
        <c:scaling>
          <c:orientation val="minMax"/>
        </c:scaling>
        <c:delete val="0"/>
        <c:axPos val="b"/>
        <c:majorTickMark val="out"/>
        <c:minorTickMark val="none"/>
        <c:tickLblPos val="nextTo"/>
        <c:crossAx val="-2052625000"/>
        <c:crosses val="autoZero"/>
        <c:auto val="1"/>
        <c:lblAlgn val="ctr"/>
        <c:lblOffset val="100"/>
        <c:noMultiLvlLbl val="0"/>
      </c:catAx>
      <c:valAx>
        <c:axId val="-2052625000"/>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7350248"/>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26799176"/>
        <c:axId val="2089938248"/>
      </c:barChart>
      <c:catAx>
        <c:axId val="-2126799176"/>
        <c:scaling>
          <c:orientation val="minMax"/>
        </c:scaling>
        <c:delete val="0"/>
        <c:axPos val="b"/>
        <c:majorTickMark val="out"/>
        <c:minorTickMark val="none"/>
        <c:tickLblPos val="nextTo"/>
        <c:txPr>
          <a:bodyPr/>
          <a:lstStyle/>
          <a:p>
            <a:pPr>
              <a:defRPr sz="1200"/>
            </a:pPr>
            <a:endParaRPr lang="ja-JP"/>
          </a:p>
        </c:txPr>
        <c:crossAx val="2089938248"/>
        <c:crosses val="autoZero"/>
        <c:auto val="1"/>
        <c:lblAlgn val="ctr"/>
        <c:lblOffset val="100"/>
        <c:noMultiLvlLbl val="0"/>
      </c:catAx>
      <c:valAx>
        <c:axId val="2089938248"/>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67991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38066952"/>
        <c:axId val="2070804824"/>
      </c:barChart>
      <c:catAx>
        <c:axId val="-2138066952"/>
        <c:scaling>
          <c:orientation val="minMax"/>
        </c:scaling>
        <c:delete val="0"/>
        <c:axPos val="b"/>
        <c:majorTickMark val="out"/>
        <c:minorTickMark val="none"/>
        <c:tickLblPos val="nextTo"/>
        <c:crossAx val="2070804824"/>
        <c:crosses val="autoZero"/>
        <c:auto val="1"/>
        <c:lblAlgn val="ctr"/>
        <c:lblOffset val="100"/>
        <c:noMultiLvlLbl val="0"/>
      </c:catAx>
      <c:valAx>
        <c:axId val="2070804824"/>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38066952"/>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276648"/>
        <c:axId val="-2048452776"/>
      </c:barChart>
      <c:catAx>
        <c:axId val="2146276648"/>
        <c:scaling>
          <c:orientation val="minMax"/>
        </c:scaling>
        <c:delete val="0"/>
        <c:axPos val="b"/>
        <c:majorTickMark val="out"/>
        <c:minorTickMark val="none"/>
        <c:tickLblPos val="nextTo"/>
        <c:txPr>
          <a:bodyPr/>
          <a:lstStyle/>
          <a:p>
            <a:pPr>
              <a:defRPr sz="1200"/>
            </a:pPr>
            <a:endParaRPr lang="ja-JP"/>
          </a:p>
        </c:txPr>
        <c:crossAx val="-2048452776"/>
        <c:crosses val="autoZero"/>
        <c:auto val="1"/>
        <c:lblAlgn val="ctr"/>
        <c:lblOffset val="100"/>
        <c:noMultiLvlLbl val="0"/>
      </c:catAx>
      <c:valAx>
        <c:axId val="-2048452776"/>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276648"/>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39951832"/>
        <c:axId val="-2128945208"/>
      </c:barChart>
      <c:catAx>
        <c:axId val="2039951832"/>
        <c:scaling>
          <c:orientation val="minMax"/>
        </c:scaling>
        <c:delete val="0"/>
        <c:axPos val="b"/>
        <c:majorTickMark val="out"/>
        <c:minorTickMark val="none"/>
        <c:tickLblPos val="nextTo"/>
        <c:txPr>
          <a:bodyPr/>
          <a:lstStyle/>
          <a:p>
            <a:pPr>
              <a:defRPr sz="1200"/>
            </a:pPr>
            <a:endParaRPr lang="ja-JP"/>
          </a:p>
        </c:txPr>
        <c:crossAx val="-2128945208"/>
        <c:crosses val="autoZero"/>
        <c:auto val="1"/>
        <c:lblAlgn val="ctr"/>
        <c:lblOffset val="100"/>
        <c:noMultiLvlLbl val="0"/>
      </c:catAx>
      <c:valAx>
        <c:axId val="-2128945208"/>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39951832"/>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0985848"/>
        <c:axId val="-2072993080"/>
      </c:barChart>
      <c:catAx>
        <c:axId val="2070985848"/>
        <c:scaling>
          <c:orientation val="minMax"/>
        </c:scaling>
        <c:delete val="0"/>
        <c:axPos val="b"/>
        <c:majorTickMark val="out"/>
        <c:minorTickMark val="none"/>
        <c:tickLblPos val="nextTo"/>
        <c:txPr>
          <a:bodyPr/>
          <a:lstStyle/>
          <a:p>
            <a:pPr>
              <a:defRPr sz="1200"/>
            </a:pPr>
            <a:endParaRPr lang="ja-JP"/>
          </a:p>
        </c:txPr>
        <c:crossAx val="-2072993080"/>
        <c:crosses val="autoZero"/>
        <c:auto val="1"/>
        <c:lblAlgn val="ctr"/>
        <c:lblOffset val="100"/>
        <c:noMultiLvlLbl val="0"/>
      </c:catAx>
      <c:valAx>
        <c:axId val="-2072993080"/>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70985848"/>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69668472"/>
        <c:axId val="2102303448"/>
      </c:barChart>
      <c:catAx>
        <c:axId val="2069668472"/>
        <c:scaling>
          <c:orientation val="minMax"/>
        </c:scaling>
        <c:delete val="0"/>
        <c:axPos val="b"/>
        <c:majorTickMark val="out"/>
        <c:minorTickMark val="none"/>
        <c:tickLblPos val="nextTo"/>
        <c:txPr>
          <a:bodyPr/>
          <a:lstStyle/>
          <a:p>
            <a:pPr>
              <a:defRPr sz="1050"/>
            </a:pPr>
            <a:endParaRPr lang="ja-JP"/>
          </a:p>
        </c:txPr>
        <c:crossAx val="2102303448"/>
        <c:crosses val="autoZero"/>
        <c:auto val="1"/>
        <c:lblAlgn val="ctr"/>
        <c:lblOffset val="100"/>
        <c:noMultiLvlLbl val="0"/>
      </c:catAx>
      <c:valAx>
        <c:axId val="2102303448"/>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069668472"/>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63.24408468706064</c:v>
                </c:pt>
                <c:pt idx="10">
                  <c:v>67.82008120947305</c:v>
                </c:pt>
                <c:pt idx="11">
                  <c:v>67.82000000000001</c:v>
                </c:pt>
                <c:pt idx="12">
                  <c:v>-47.33832065941626</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-35.49468749999971</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71377848"/>
        <c:axId val="2064141080"/>
      </c:scatterChart>
      <c:valAx>
        <c:axId val="207137784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4141080"/>
        <c:crosses val="autoZero"/>
        <c:crossBetween val="midCat"/>
      </c:valAx>
      <c:valAx>
        <c:axId val="206414108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137784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41.47089659734123</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073032616"/>
        <c:axId val="-2073033128"/>
      </c:scatterChart>
      <c:valAx>
        <c:axId val="-2073032616"/>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3033128"/>
        <c:crosses val="autoZero"/>
        <c:crossBetween val="midCat"/>
      </c:valAx>
      <c:valAx>
        <c:axId val="-20730331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3032616"/>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64544296"/>
        <c:axId val="-2075762824"/>
      </c:barChart>
      <c:catAx>
        <c:axId val="2064544296"/>
        <c:scaling>
          <c:orientation val="minMax"/>
        </c:scaling>
        <c:delete val="0"/>
        <c:axPos val="b"/>
        <c:majorTickMark val="out"/>
        <c:minorTickMark val="none"/>
        <c:tickLblPos val="nextTo"/>
        <c:crossAx val="-2075762824"/>
        <c:crosses val="autoZero"/>
        <c:auto val="1"/>
        <c:lblAlgn val="ctr"/>
        <c:lblOffset val="100"/>
        <c:noMultiLvlLbl val="0"/>
      </c:catAx>
      <c:valAx>
        <c:axId val="-2075762824"/>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06454429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45599016"/>
        <c:axId val="2020345624"/>
      </c:scatterChart>
      <c:valAx>
        <c:axId val="2145599016"/>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20345624"/>
        <c:crosses val="autoZero"/>
        <c:crossBetween val="midCat"/>
      </c:valAx>
      <c:valAx>
        <c:axId val="2020345624"/>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45599016"/>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DD62AA-C767-6E4D-A92C-6F252713E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103</Pages>
  <Words>7211</Words>
  <Characters>41106</Characters>
  <Application>Microsoft Macintosh Word</Application>
  <DocSecurity>0</DocSecurity>
  <Lines>342</Lines>
  <Paragraphs>96</Paragraphs>
  <ScaleCrop>false</ScaleCrop>
  <Company/>
  <LinksUpToDate>false</LinksUpToDate>
  <CharactersWithSpaces>48221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211</cp:revision>
  <dcterms:created xsi:type="dcterms:W3CDTF">2016-12-22T02:42:00Z</dcterms:created>
  <dcterms:modified xsi:type="dcterms:W3CDTF">2017-01-01T09:22:00Z</dcterms:modified>
</cp:coreProperties>
</file>